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ascii="Arial" w:hAnsi="Arial" w:cs="Arial" w:eastAsiaTheme="minorEastAsia"/>
          <w:b/>
          <w:lang w:val="en-US" w:eastAsia="zh-CN"/>
        </w:rPr>
      </w:pPr>
      <w:bookmarkStart w:id="0" w:name="OLE_LINK24"/>
      <w:bookmarkStart w:id="1" w:name="OLE_LINK33"/>
      <w:bookmarkStart w:id="2" w:name="OLE_LINK13"/>
      <w:bookmarkStart w:id="3" w:name="OLE_LINK12"/>
      <w:bookmarkStart w:id="4" w:name="OLE_LINK34"/>
      <w:r>
        <w:rPr>
          <w:rFonts w:ascii="Arial" w:hAnsi="Arial" w:cs="Arial"/>
          <w:b/>
        </w:rPr>
        <w:t>3GPP TSG-RAN WG2 Meeting #115 electronic</w:t>
      </w:r>
      <w:r>
        <w:rPr>
          <w:rFonts w:hint="eastAsia" w:ascii="Arial" w:hAnsi="Arial" w:cs="Arial"/>
          <w:b/>
        </w:rPr>
        <w:t xml:space="preserve"> </w:t>
      </w:r>
      <w:r>
        <w:rPr>
          <w:rFonts w:ascii="Arial" w:hAnsi="Arial" w:cs="Arial"/>
          <w:b/>
        </w:rPr>
        <w:t xml:space="preserve">                            R2-210</w:t>
      </w:r>
      <w:r>
        <w:rPr>
          <w:rFonts w:hint="eastAsia" w:ascii="Arial" w:hAnsi="Arial" w:cs="Arial"/>
          <w:b/>
          <w:lang w:val="en-US" w:eastAsia="zh-CN"/>
        </w:rPr>
        <w:t>7095</w:t>
      </w:r>
    </w:p>
    <w:p>
      <w:pPr>
        <w:snapToGrid w:val="0"/>
        <w:spacing w:after="0" w:line="240" w:lineRule="auto"/>
        <w:rPr>
          <w:rFonts w:ascii="Arial" w:hAnsi="Arial" w:cs="Arial"/>
          <w:b/>
        </w:rPr>
      </w:pPr>
      <w:r>
        <w:rPr>
          <w:rFonts w:ascii="Arial" w:hAnsi="Arial" w:cs="Arial"/>
          <w:b/>
        </w:rPr>
        <w:t>Online, August 9th – 27th,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hint="default" w:ascii="Arial" w:hAnsi="Arial" w:eastAsia="宋体" w:cs="Arial"/>
          <w:b/>
          <w:lang w:val="en-US" w:eastAsia="zh-CN"/>
        </w:rPr>
      </w:pPr>
      <w:r>
        <w:rPr>
          <w:rFonts w:ascii="Arial" w:hAnsi="Arial" w:eastAsia="宋体" w:cs="Arial"/>
          <w:b/>
        </w:rPr>
        <w:t xml:space="preserve">Title:            Discussion on </w:t>
      </w:r>
      <w:r>
        <w:rPr>
          <w:rFonts w:hint="eastAsia" w:ascii="Arial" w:hAnsi="Arial" w:eastAsia="宋体" w:cs="Arial"/>
          <w:b/>
          <w:lang w:val="en-US" w:eastAsia="zh-CN"/>
        </w:rPr>
        <w:t>positioning integrity</w:t>
      </w:r>
    </w:p>
    <w:bookmarkEnd w:id="0"/>
    <w:p>
      <w:pPr>
        <w:tabs>
          <w:tab w:val="center" w:pos="4536"/>
          <w:tab w:val="right" w:pos="8280"/>
          <w:tab w:val="right" w:pos="9639"/>
        </w:tabs>
        <w:snapToGrid w:val="0"/>
        <w:spacing w:after="0" w:line="240" w:lineRule="auto"/>
        <w:ind w:left="442" w:right="2" w:hanging="442" w:hangingChars="200"/>
        <w:jc w:val="both"/>
        <w:rPr>
          <w:rFonts w:hint="eastAsia" w:ascii="Arial" w:hAnsi="Arial" w:eastAsia="宋体" w:cs="Arial"/>
          <w:b/>
          <w:lang w:eastAsia="zh-CN"/>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hint="eastAsia" w:ascii="Arial" w:hAnsi="Arial" w:eastAsia="宋体" w:cs="Arial"/>
          <w:b/>
          <w:lang w:val="en-US" w:eastAsia="zh-CN"/>
        </w:rPr>
        <w:t>5</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keepNext w:val="0"/>
        <w:keepLines w:val="0"/>
        <w:pageBreakBefore w:val="0"/>
        <w:kinsoku/>
        <w:wordWrap/>
        <w:overflowPunct/>
        <w:topLinePunct w:val="0"/>
        <w:bidi w:val="0"/>
        <w:adjustRightInd w:val="0"/>
        <w:snapToGrid w:val="0"/>
        <w:spacing w:before="181" w:beforeLines="50" w:after="180" w:afterLines="50"/>
        <w:ind w:left="431" w:hanging="431"/>
        <w:jc w:val="both"/>
        <w:textAlignment w:val="auto"/>
        <w:rPr>
          <w:sz w:val="28"/>
          <w:lang w:val="en-US"/>
        </w:rPr>
      </w:pPr>
      <w:bookmarkStart w:id="5" w:name="OLE_LINK1"/>
      <w:r>
        <w:rPr>
          <w:sz w:val="28"/>
          <w:lang w:val="en-US"/>
        </w:rPr>
        <w:t>Introduction</w:t>
      </w:r>
    </w:p>
    <w:p>
      <w:pPr>
        <w:pStyle w:val="21"/>
        <w:keepNext w:val="0"/>
        <w:keepLines w:val="0"/>
        <w:pageBreakBefore w:val="0"/>
        <w:kinsoku/>
        <w:wordWrap/>
        <w:overflowPunct/>
        <w:topLinePunct w:val="0"/>
        <w:bidi w:val="0"/>
        <w:adjustRightInd w:val="0"/>
        <w:snapToGrid w:val="0"/>
        <w:spacing w:before="181" w:beforeLines="50" w:after="180" w:afterLines="50"/>
        <w:jc w:val="both"/>
        <w:textAlignment w:val="auto"/>
        <w:rPr>
          <w:rFonts w:ascii="Times New Roman" w:hAnsi="Times New Roman" w:eastAsia="宋体"/>
          <w:color w:val="000000"/>
          <w:sz w:val="20"/>
          <w:szCs w:val="20"/>
        </w:rPr>
      </w:pPr>
      <w:r>
        <w:rPr>
          <w:rFonts w:ascii="Times New Roman" w:hAnsi="Times New Roman" w:eastAsia="宋体"/>
          <w:color w:val="000000"/>
          <w:sz w:val="20"/>
          <w:szCs w:val="20"/>
        </w:rPr>
        <w:t>In RAN2#114-e meeting</w:t>
      </w:r>
      <w:r>
        <w:rPr>
          <w:rFonts w:hint="eastAsia" w:ascii="Times New Roman" w:hAnsi="Times New Roman" w:eastAsia="宋体"/>
          <w:color w:val="000000"/>
          <w:sz w:val="20"/>
          <w:szCs w:val="20"/>
          <w:lang w:val="en-US" w:eastAsia="zh-CN"/>
        </w:rPr>
        <w:t>[1]</w:t>
      </w:r>
      <w:r>
        <w:rPr>
          <w:rFonts w:ascii="Times New Roman" w:hAnsi="Times New Roman" w:eastAsia="宋体"/>
          <w:color w:val="000000"/>
          <w:sz w:val="20"/>
          <w:szCs w:val="20"/>
        </w:rPr>
        <w:t xml:space="preserve">, the following agreements were achieved for </w:t>
      </w:r>
      <w:r>
        <w:rPr>
          <w:rFonts w:hint="eastAsia" w:ascii="Times New Roman" w:hAnsi="Times New Roman" w:eastAsia="宋体"/>
          <w:color w:val="000000"/>
          <w:sz w:val="20"/>
          <w:szCs w:val="20"/>
          <w:lang w:val="en-US" w:eastAsia="zh-CN"/>
        </w:rPr>
        <w:t>positioning integrity</w:t>
      </w:r>
      <w:r>
        <w:rPr>
          <w:rFonts w:ascii="Times New Roman" w:hAnsi="Times New Roman" w:eastAsia="宋体"/>
          <w:color w:val="000000"/>
          <w:sz w:val="20"/>
          <w:szCs w:val="20"/>
        </w:rPr>
        <w:t xml:space="preserve">.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tcPr>
          <w:p>
            <w:pPr>
              <w:pStyle w:val="66"/>
              <w:snapToGrid w:val="0"/>
              <w:ind w:left="0" w:firstLine="0"/>
              <w:rPr>
                <w:rFonts w:ascii="Times New Roman" w:hAnsi="Times New Roman" w:eastAsiaTheme="minorEastAsia"/>
                <w:lang w:val="en-US" w:eastAsia="zh-CN"/>
              </w:rPr>
            </w:pPr>
            <w:r>
              <w:rPr>
                <w:rFonts w:ascii="Times New Roman" w:hAnsi="Times New Roman" w:eastAsiaTheme="minorEastAsia"/>
                <w:lang w:val="en-US" w:eastAsia="zh-CN"/>
              </w:rPr>
              <w:t>Agreement</w:t>
            </w:r>
          </w:p>
          <w:p>
            <w:pPr>
              <w:pStyle w:val="66"/>
              <w:tabs>
                <w:tab w:val="left" w:pos="1205"/>
              </w:tabs>
              <w:snapToGrid w:val="0"/>
              <w:ind w:left="0" w:firstLine="0"/>
              <w:jc w:val="left"/>
              <w:rPr>
                <w:rFonts w:ascii="Times New Roman" w:hAnsi="Times New Roman"/>
                <w:lang w:val="en-US"/>
              </w:rPr>
            </w:pPr>
            <w:r>
              <w:rPr>
                <w:rFonts w:hint="eastAsia" w:ascii="Times New Roman" w:hAnsi="Times New Roman"/>
                <w:lang w:val="en-US"/>
              </w:rPr>
              <w:t>RAN2 confirms that LPP messages RequestCapabilities and ProvideCapabilities are used to transfer capability information of GNSS positioning integrity support. FFS the contents o</w:t>
            </w:r>
            <w:bookmarkStart w:id="6" w:name="_GoBack"/>
            <w:bookmarkEnd w:id="6"/>
            <w:r>
              <w:rPr>
                <w:rFonts w:hint="eastAsia" w:ascii="Times New Roman" w:hAnsi="Times New Roman"/>
                <w:lang w:val="en-US"/>
              </w:rPr>
              <w:t>f capability information for GNSS positioning integrity support.</w:t>
            </w:r>
          </w:p>
        </w:tc>
      </w:tr>
    </w:tbl>
    <w:p>
      <w:pPr>
        <w:pageBreakBefore w:val="0"/>
        <w:kinsoku/>
        <w:wordWrap/>
        <w:overflowPunct/>
        <w:topLinePunct w:val="0"/>
        <w:bidi w:val="0"/>
        <w:adjustRightInd w:val="0"/>
        <w:snapToGrid w:val="0"/>
        <w:spacing w:before="181" w:beforeLines="50" w:after="181" w:afterLines="50" w:line="240" w:lineRule="auto"/>
        <w:jc w:val="both"/>
        <w:textAlignment w:val="auto"/>
        <w:rPr>
          <w:sz w:val="20"/>
          <w:szCs w:val="20"/>
        </w:rPr>
      </w:pPr>
      <w:r>
        <w:rPr>
          <w:rFonts w:ascii="Times New Roman" w:hAnsi="Times New Roman" w:eastAsia="宋体"/>
          <w:color w:val="000000"/>
          <w:sz w:val="20"/>
          <w:szCs w:val="20"/>
        </w:rPr>
        <w:t xml:space="preserve">The intention of this contribution is to share our views on the </w:t>
      </w:r>
      <w:r>
        <w:rPr>
          <w:rFonts w:hint="eastAsia" w:ascii="Times New Roman" w:hAnsi="Times New Roman" w:eastAsia="宋体"/>
          <w:color w:val="000000"/>
          <w:sz w:val="20"/>
          <w:szCs w:val="20"/>
          <w:lang w:val="en-US" w:eastAsia="zh-CN"/>
        </w:rPr>
        <w:t>positioning integrity</w:t>
      </w:r>
      <w:r>
        <w:rPr>
          <w:rFonts w:ascii="Times New Roman" w:hAnsi="Times New Roman" w:eastAsia="宋体"/>
          <w:sz w:val="20"/>
          <w:szCs w:val="20"/>
          <w:lang w:val="en-GB" w:eastAsia="en-GB"/>
        </w:rPr>
        <w:t>.</w:t>
      </w:r>
    </w:p>
    <w:bookmarkEnd w:id="5"/>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sz w:val="28"/>
          <w:lang w:val="en-US"/>
        </w:rPr>
        <w:t>Discussion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Arial" w:hAnsi="Arial" w:cs="Arial"/>
          <w:sz w:val="24"/>
          <w:szCs w:val="24"/>
        </w:rPr>
      </w:pPr>
      <w:r>
        <w:rPr>
          <w:rFonts w:hint="eastAsia" w:ascii="Arial" w:hAnsi="Arial" w:cs="Arial"/>
          <w:sz w:val="24"/>
          <w:szCs w:val="24"/>
          <w:lang w:val="en-US" w:eastAsia="zh-CN"/>
        </w:rPr>
        <w:t>Feared events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It has been defined 5 categories of feared events that might be considered in the scope of the positioning integrity：</w:t>
      </w:r>
    </w:p>
    <w:p>
      <w:pPr>
        <w:pageBreakBefore w:val="0"/>
        <w:numPr>
          <w:ilvl w:val="0"/>
          <w:numId w:val="3"/>
        </w:numPr>
        <w:kinsoku/>
        <w:wordWrap/>
        <w:overflowPunct/>
        <w:topLinePunct w:val="0"/>
        <w:bidi w:val="0"/>
        <w:adjustRightInd w:val="0"/>
        <w:snapToGrid w:val="0"/>
        <w:spacing w:before="181" w:beforeLines="50" w:after="181" w:afterLines="50" w:line="240" w:lineRule="auto"/>
        <w:ind w:left="36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Feared events in the GNSS Assistance Data</w:t>
      </w:r>
    </w:p>
    <w:p>
      <w:pPr>
        <w:pageBreakBefore w:val="0"/>
        <w:numPr>
          <w:ilvl w:val="1"/>
          <w:numId w:val="3"/>
        </w:numPr>
        <w:kinsoku/>
        <w:wordWrap/>
        <w:overflowPunct/>
        <w:topLinePunct w:val="0"/>
        <w:bidi w:val="0"/>
        <w:adjustRightInd w:val="0"/>
        <w:snapToGrid w:val="0"/>
        <w:spacing w:before="181" w:beforeLines="50" w:after="181" w:afterLines="50" w:line="240" w:lineRule="auto"/>
        <w:ind w:left="108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A-GNSS positioning, not only GNSS signals directly received by UE but also positioning correction in the assistance data have impact on the positioning accuracy. For the purpose of determining the deviation of the positioning correction information, the feared events in the GNSS assistance data should be transmitted from the GNSS correction provider to the LMF/AMF through the direct interface between GNSS system and 3GPP system, although these feared events are monitored at GNSS system side rather than 3GPP system side. Therefore, feared events in the GNSS assistance data should be considered for positioning integrity determination.</w:t>
      </w:r>
    </w:p>
    <w:p>
      <w:pPr>
        <w:pageBreakBefore w:val="0"/>
        <w:numPr>
          <w:ilvl w:val="0"/>
          <w:numId w:val="3"/>
        </w:numPr>
        <w:kinsoku/>
        <w:wordWrap/>
        <w:overflowPunct/>
        <w:topLinePunct w:val="0"/>
        <w:bidi w:val="0"/>
        <w:adjustRightInd w:val="0"/>
        <w:snapToGrid w:val="0"/>
        <w:spacing w:before="181" w:beforeLines="50" w:after="181" w:afterLines="50" w:line="240" w:lineRule="auto"/>
        <w:ind w:left="36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Feared events during positioning data transmission </w:t>
      </w:r>
    </w:p>
    <w:p>
      <w:pPr>
        <w:pageBreakBefore w:val="0"/>
        <w:numPr>
          <w:ilvl w:val="1"/>
          <w:numId w:val="3"/>
        </w:numPr>
        <w:kinsoku/>
        <w:wordWrap/>
        <w:overflowPunct/>
        <w:topLinePunct w:val="0"/>
        <w:bidi w:val="0"/>
        <w:adjustRightInd w:val="0"/>
        <w:snapToGrid w:val="0"/>
        <w:spacing w:before="181" w:beforeLines="50" w:after="181" w:afterLines="50" w:line="240" w:lineRule="auto"/>
        <w:ind w:left="108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Feared events during positioning data transmission includes data integrity faults happened between GNSS correction provider and LMF/AMF, LMF/AMF and NG-RAN node, NG-RAN node and UE. This indicates that the feared events during positioning data transmission may be detected and monitored by 3GPP node such as LMF, AMF or gNB. Therefore, feared event during positioning transmission is within the 3GPP scope, and needs to be considered for positioning integrity determination.</w:t>
      </w:r>
    </w:p>
    <w:p>
      <w:pPr>
        <w:pageBreakBefore w:val="0"/>
        <w:numPr>
          <w:ilvl w:val="0"/>
          <w:numId w:val="3"/>
        </w:numPr>
        <w:kinsoku/>
        <w:wordWrap/>
        <w:overflowPunct/>
        <w:topLinePunct w:val="0"/>
        <w:bidi w:val="0"/>
        <w:adjustRightInd w:val="0"/>
        <w:snapToGrid w:val="0"/>
        <w:spacing w:before="181" w:beforeLines="50" w:after="181" w:afterLines="50" w:line="240" w:lineRule="auto"/>
        <w:ind w:left="36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GNSS feared events </w:t>
      </w:r>
    </w:p>
    <w:p>
      <w:pPr>
        <w:pageBreakBefore w:val="0"/>
        <w:numPr>
          <w:ilvl w:val="1"/>
          <w:numId w:val="3"/>
        </w:numPr>
        <w:kinsoku/>
        <w:wordWrap/>
        <w:overflowPunct/>
        <w:topLinePunct w:val="0"/>
        <w:bidi w:val="0"/>
        <w:adjustRightInd w:val="0"/>
        <w:snapToGrid w:val="0"/>
        <w:spacing w:before="181" w:beforeLines="50" w:after="181" w:afterLines="50" w:line="240" w:lineRule="auto"/>
        <w:ind w:left="1080" w:leftChars="0" w:hanging="360" w:firstLineChars="0"/>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GNSS feared events is authentically needs to be considered, since GNSS signals error is the fundamental error cause of calculation positioning integrity.</w:t>
      </w:r>
    </w:p>
    <w:p>
      <w:pPr>
        <w:pageBreakBefore w:val="0"/>
        <w:numPr>
          <w:ilvl w:val="0"/>
          <w:numId w:val="3"/>
        </w:numPr>
        <w:kinsoku/>
        <w:wordWrap/>
        <w:overflowPunct/>
        <w:topLinePunct w:val="0"/>
        <w:bidi w:val="0"/>
        <w:adjustRightInd w:val="0"/>
        <w:snapToGrid w:val="0"/>
        <w:spacing w:before="181" w:beforeLines="50" w:after="181" w:afterLines="50" w:line="240" w:lineRule="auto"/>
        <w:ind w:left="360" w:leftChars="0" w:hanging="360" w:firstLineChars="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UE feared events </w:t>
      </w:r>
    </w:p>
    <w:p>
      <w:pPr>
        <w:pageBreakBefore w:val="0"/>
        <w:numPr>
          <w:ilvl w:val="1"/>
          <w:numId w:val="3"/>
        </w:numPr>
        <w:kinsoku/>
        <w:wordWrap/>
        <w:overflowPunct/>
        <w:topLinePunct w:val="0"/>
        <w:bidi w:val="0"/>
        <w:adjustRightInd w:val="0"/>
        <w:snapToGrid w:val="0"/>
        <w:spacing w:before="181" w:beforeLines="50" w:after="181" w:afterLines="50" w:line="240" w:lineRule="auto"/>
        <w:ind w:left="1080" w:leftChars="0" w:hanging="360" w:firstLineChars="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UE feared events includes GNSS receiver measurement error and HW/SW faults. The former one is useful in the UE-assist case. For the latter, UE may not have the capability to acquire(monitoring) its own HW/SW faults, not to mention the reporting to LMF. </w:t>
      </w:r>
    </w:p>
    <w:p>
      <w:pPr>
        <w:pageBreakBefore w:val="0"/>
        <w:numPr>
          <w:ilvl w:val="0"/>
          <w:numId w:val="3"/>
        </w:numPr>
        <w:kinsoku/>
        <w:wordWrap/>
        <w:overflowPunct/>
        <w:topLinePunct w:val="0"/>
        <w:bidi w:val="0"/>
        <w:adjustRightInd w:val="0"/>
        <w:snapToGrid w:val="0"/>
        <w:spacing w:before="181" w:beforeLines="50" w:after="181" w:afterLines="50" w:line="240" w:lineRule="auto"/>
        <w:ind w:left="360" w:leftChars="0" w:hanging="360" w:firstLineChars="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LMF feared events</w:t>
      </w:r>
    </w:p>
    <w:p>
      <w:pPr>
        <w:pageBreakBefore w:val="0"/>
        <w:widowControl/>
        <w:numPr>
          <w:ilvl w:val="1"/>
          <w:numId w:val="3"/>
        </w:numPr>
        <w:kinsoku/>
        <w:wordWrap/>
        <w:overflowPunct/>
        <w:topLinePunct w:val="0"/>
        <w:autoSpaceDE/>
        <w:autoSpaceDN/>
        <w:bidi w:val="0"/>
        <w:adjustRightInd w:val="0"/>
        <w:snapToGrid w:val="0"/>
        <w:spacing w:before="181" w:beforeLines="50" w:after="181" w:afterLines="50" w:line="240" w:lineRule="auto"/>
        <w:ind w:left="1080" w:leftChars="0" w:hanging="360" w:firstLineChars="0"/>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Similar to the condition at UE side, LMF may not have the capability to acquire(monitoring) its own HW/SW faults, not to mention the transmission to UE at UE-based case.</w:t>
      </w:r>
    </w:p>
    <w:p>
      <w:pPr>
        <w:pageBreakBefore w:val="0"/>
        <w:widowControl/>
        <w:numPr>
          <w:ilvl w:val="0"/>
          <w:numId w:val="0"/>
        </w:numPr>
        <w:kinsoku/>
        <w:wordWrap/>
        <w:overflowPunct/>
        <w:topLinePunct w:val="0"/>
        <w:autoSpaceDE/>
        <w:autoSpaceDN/>
        <w:bidi w:val="0"/>
        <w:adjustRightInd w:val="0"/>
        <w:snapToGrid w:val="0"/>
        <w:spacing w:before="181" w:beforeLines="50" w:after="181" w:afterLines="50" w:line="240" w:lineRule="auto"/>
        <w:jc w:val="both"/>
        <w:textAlignment w:val="auto"/>
        <w:rPr>
          <w:rFonts w:hint="eastAsia" w:ascii="Times New Roman" w:hAnsi="Times New Roman" w:eastAsia="宋体" w:cs="Times New Roman"/>
          <w:b/>
          <w:bCs w:val="0"/>
          <w:i/>
          <w:iCs w:val="0"/>
          <w:sz w:val="20"/>
          <w:szCs w:val="20"/>
          <w:lang w:val="en-US" w:eastAsia="zh-CN"/>
        </w:rPr>
      </w:pPr>
      <w:r>
        <w:rPr>
          <w:rFonts w:ascii="Times New Roman" w:hAnsi="Times New Roman"/>
          <w:b/>
          <w:i/>
          <w:sz w:val="20"/>
          <w:szCs w:val="20"/>
          <w:lang w:val="en-GB"/>
        </w:rPr>
        <w:t xml:space="preserve">Proposal 1: </w:t>
      </w:r>
      <w:r>
        <w:rPr>
          <w:rFonts w:hint="eastAsia" w:ascii="Times New Roman" w:hAnsi="Times New Roman"/>
          <w:b/>
          <w:i/>
          <w:sz w:val="20"/>
          <w:szCs w:val="20"/>
          <w:lang w:val="en-US" w:eastAsia="zh-CN"/>
        </w:rPr>
        <w:t>For positioning integrity, support to take feared events in the GNSS Assistance Data,</w:t>
      </w:r>
      <w:r>
        <w:rPr>
          <w:rFonts w:hint="eastAsia" w:ascii="Times New Roman" w:hAnsi="Times New Roman"/>
          <w:b w:val="0"/>
          <w:bCs/>
          <w:i w:val="0"/>
          <w:iCs/>
          <w:sz w:val="20"/>
          <w:szCs w:val="20"/>
          <w:lang w:val="en-US" w:eastAsia="zh-CN"/>
        </w:rPr>
        <w:t xml:space="preserve"> </w:t>
      </w:r>
      <w:r>
        <w:rPr>
          <w:rFonts w:hint="eastAsia" w:ascii="Times New Roman" w:hAnsi="Times New Roman" w:eastAsia="宋体" w:cs="Times New Roman"/>
          <w:b/>
          <w:bCs w:val="0"/>
          <w:i/>
          <w:iCs w:val="0"/>
          <w:sz w:val="20"/>
          <w:szCs w:val="20"/>
          <w:lang w:val="en-US" w:eastAsia="zh-CN"/>
        </w:rPr>
        <w:t xml:space="preserve">feared events during positioning data transmission, GNSS feared events and UE feared events into consideration. </w:t>
      </w:r>
    </w:p>
    <w:p>
      <w:pPr>
        <w:pStyle w:val="58"/>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b w:val="0"/>
          <w:bCs/>
          <w:sz w:val="20"/>
          <w:szCs w:val="20"/>
        </w:rPr>
      </w:pPr>
      <w:r>
        <w:rPr>
          <w:rFonts w:hint="default" w:ascii="Times New Roman" w:hAnsi="Times New Roman" w:cs="Times New Roman"/>
          <w:b w:val="0"/>
          <w:bCs/>
        </w:rPr>
        <w:t>Table 1:</w:t>
      </w:r>
      <w:r>
        <w:rPr>
          <w:rFonts w:hint="default" w:ascii="Times New Roman" w:hAnsi="Times New Roman" w:cs="Times New Roman"/>
          <w:b w:val="0"/>
          <w:bCs/>
          <w:sz w:val="20"/>
          <w:szCs w:val="20"/>
        </w:rPr>
        <w:t xml:space="preserve"> Errors affecting the measured pseudoranges in a GNSS receiver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5"/>
        <w:gridCol w:w="3575"/>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5" w:type="dxa"/>
          </w:tcPr>
          <w:p>
            <w:pPr>
              <w:pStyle w:val="55"/>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Segment</w:t>
            </w:r>
          </w:p>
        </w:tc>
        <w:tc>
          <w:tcPr>
            <w:tcW w:w="3575" w:type="dxa"/>
          </w:tcPr>
          <w:p>
            <w:pPr>
              <w:pStyle w:val="55"/>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Failure mode</w:t>
            </w:r>
          </w:p>
        </w:tc>
        <w:tc>
          <w:tcPr>
            <w:tcW w:w="1462" w:type="dxa"/>
          </w:tcPr>
          <w:p>
            <w:pPr>
              <w:pStyle w:val="55"/>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5"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Satellite and Signal</w:t>
            </w:r>
          </w:p>
        </w:tc>
        <w:tc>
          <w:tcPr>
            <w:tcW w:w="3575" w:type="dxa"/>
          </w:tcPr>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Bad navigation data upload</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Satellite clock jump and drift</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Abnormal trajectory and attitude instability</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Bad signal generated or transmitted</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Space vehicle malfunction</w:t>
            </w:r>
          </w:p>
        </w:tc>
        <w:tc>
          <w:tcPr>
            <w:tcW w:w="1462"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lang w:val="en-US"/>
                      </w:rPr>
                      <m:t>SVorbit</m:t>
                    </m:r>
                    <m:ctrlPr>
                      <w:rPr>
                        <w:rFonts w:hint="default" w:ascii="Cambria Math" w:hAnsi="Cambria Math" w:cs="Times New Roman" w:eastAsiaTheme="minorEastAsia"/>
                        <w:sz w:val="20"/>
                        <w:szCs w:val="20"/>
                      </w:rPr>
                    </m:ctrlPr>
                  </m:sub>
                </m:sSub>
              </m:oMath>
            </m:oMathPara>
          </w:p>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lang w:val="en-US"/>
                      </w:rPr>
                      <m:t>SVclock</m:t>
                    </m:r>
                    <m:ctrlPr>
                      <w:rPr>
                        <w:rFonts w:hint="default" w:ascii="Cambria Math" w:hAnsi="Cambria Math" w:cs="Times New Roman" w:eastAsiaTheme="minorEastAsia"/>
                        <w:sz w:val="20"/>
                        <w:szCs w:val="20"/>
                      </w:rPr>
                    </m:ctrlPr>
                  </m:sub>
                </m:sSub>
              </m:oMath>
            </m:oMathPara>
          </w:p>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lang w:val="en-US"/>
                      </w:rPr>
                      <m:t>code bias</m:t>
                    </m:r>
                    <m:ctrlPr>
                      <w:rPr>
                        <w:rFonts w:hint="default" w:ascii="Cambria Math" w:hAnsi="Cambria Math" w:cs="Times New Roman" w:eastAsiaTheme="minorEastAsia"/>
                        <w:sz w:val="20"/>
                        <w:szCs w:val="20"/>
                      </w:rPr>
                    </m:ctrlPr>
                  </m:sub>
                </m:sSub>
              </m:oMath>
            </m:oMathPara>
          </w:p>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rPr>
                      <m:t>phase bias</m:t>
                    </m:r>
                    <m:ctrlPr>
                      <w:rPr>
                        <w:rFonts w:hint="default" w:ascii="Cambria Math" w:hAnsi="Cambria Math" w:cs="Times New Roman" w:eastAsiaTheme="minorEastAsia"/>
                        <w:sz w:val="20"/>
                        <w:szCs w:val="20"/>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5"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 (atmosphere)</w:t>
            </w:r>
          </w:p>
        </w:tc>
        <w:tc>
          <w:tcPr>
            <w:tcW w:w="3575" w:type="dxa"/>
          </w:tcPr>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Ionospheric scintillation and variability</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Tropospheric variability</w:t>
            </w:r>
          </w:p>
        </w:tc>
        <w:tc>
          <w:tcPr>
            <w:tcW w:w="1462"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color w:val="E46C0A" w:themeColor="accent6" w:themeShade="BF"/>
                <w:kern w:val="2"/>
                <w:sz w:val="20"/>
                <w:szCs w:val="20"/>
                <w:lang w:eastAsia="zh-CN"/>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rPr>
                      <m:t>Iono</m:t>
                    </m:r>
                    <m:ctrlPr>
                      <w:rPr>
                        <w:rFonts w:hint="default" w:ascii="Cambria Math" w:hAnsi="Cambria Math" w:cs="Times New Roman" w:eastAsiaTheme="minorEastAsia"/>
                        <w:sz w:val="20"/>
                        <w:szCs w:val="20"/>
                      </w:rPr>
                    </m:ctrlPr>
                  </m:sub>
                </m:sSub>
              </m:oMath>
            </m:oMathPara>
          </w:p>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rPr>
                      <m:t>Tropo</m:t>
                    </m:r>
                    <m:ctrlPr>
                      <w:rPr>
                        <w:rFonts w:hint="default" w:ascii="Cambria Math" w:hAnsi="Cambria Math" w:cs="Times New Roman" w:eastAsiaTheme="minorEastAsia"/>
                        <w:sz w:val="20"/>
                        <w:szCs w:val="20"/>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5"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Work Environment</w:t>
            </w:r>
          </w:p>
        </w:tc>
        <w:tc>
          <w:tcPr>
            <w:tcW w:w="3575" w:type="dxa"/>
          </w:tcPr>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code/carrier multipath and NLOS</w:t>
            </w:r>
          </w:p>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interference</w:t>
            </w:r>
          </w:p>
        </w:tc>
        <w:tc>
          <w:tcPr>
            <w:tcW w:w="1462"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lang w:val="en-US"/>
                      </w:rPr>
                      <m:t>Env</m:t>
                    </m:r>
                    <m:ctrlPr>
                      <w:rPr>
                        <w:rFonts w:hint="default" w:ascii="Cambria Math" w:hAnsi="Cambria Math" w:cs="Times New Roman" w:eastAsiaTheme="minorEastAsia"/>
                        <w:sz w:val="20"/>
                        <w:szCs w:val="20"/>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5"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User</w:t>
            </w:r>
          </w:p>
        </w:tc>
        <w:tc>
          <w:tcPr>
            <w:tcW w:w="3575" w:type="dxa"/>
          </w:tcPr>
          <w:p>
            <w:pPr>
              <w:pStyle w:val="79"/>
              <w:pageBreakBefore w:val="0"/>
              <w:widowControl/>
              <w:kinsoku/>
              <w:wordWrap/>
              <w:overflowPunct/>
              <w:topLinePunct w:val="0"/>
              <w:autoSpaceDE/>
              <w:autoSpaceDN/>
              <w:bidi w:val="0"/>
              <w:adjustRightInd w:val="0"/>
              <w:snapToGrid w:val="0"/>
              <w:spacing w:before="181" w:beforeLines="50" w:after="181" w:afterLines="50" w:line="240" w:lineRule="auto"/>
              <w:ind w:left="250" w:hanging="142"/>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GNSS receiver, antenna, etc. errors.</w:t>
            </w:r>
          </w:p>
        </w:tc>
        <w:tc>
          <w:tcPr>
            <w:tcW w:w="1462" w:type="dxa"/>
          </w:tcPr>
          <w:p>
            <w:pPr>
              <w:pStyle w:val="57"/>
              <w:pageBreakBefore w:val="0"/>
              <w:widowControl/>
              <w:kinsoku/>
              <w:wordWrap/>
              <w:overflowPunct/>
              <w:topLinePunct w:val="0"/>
              <w:autoSpaceDE/>
              <w:autoSpaceDN/>
              <w:bidi w:val="0"/>
              <w:adjustRightInd w:val="0"/>
              <w:snapToGrid w:val="0"/>
              <w:spacing w:before="181" w:beforeLines="50" w:after="181" w:afterLines="50" w:line="240" w:lineRule="auto"/>
              <w:textAlignment w:val="auto"/>
              <w:rPr>
                <w:rFonts w:hint="default" w:ascii="Times New Roman" w:hAnsi="Times New Roman" w:cs="Times New Roman"/>
                <w:sz w:val="20"/>
                <w:szCs w:val="20"/>
              </w:rPr>
            </w:pPr>
            <m:oMathPara>
              <m:oMath>
                <m:sSub>
                  <m:sSubPr>
                    <m:ctrlPr>
                      <w:rPr>
                        <w:rFonts w:hint="default" w:ascii="Cambria Math" w:hAnsi="Cambria Math" w:cs="Times New Roman" w:eastAsiaTheme="minorEastAsia"/>
                        <w:sz w:val="20"/>
                        <w:szCs w:val="20"/>
                      </w:rPr>
                    </m:ctrlPr>
                  </m:sSubPr>
                  <m:e>
                    <m:r>
                      <w:rPr>
                        <w:rFonts w:hint="default" w:ascii="Cambria Math" w:hAnsi="Cambria Math" w:cs="Times New Roman" w:eastAsiaTheme="minorEastAsia"/>
                        <w:sz w:val="20"/>
                        <w:szCs w:val="20"/>
                        <w:lang w:val="en-US"/>
                      </w:rPr>
                      <m:t>σ</m:t>
                    </m:r>
                    <m:ctrlPr>
                      <w:rPr>
                        <w:rFonts w:hint="default" w:ascii="Cambria Math" w:hAnsi="Cambria Math" w:cs="Times New Roman" w:eastAsiaTheme="minorEastAsia"/>
                        <w:sz w:val="20"/>
                        <w:szCs w:val="20"/>
                      </w:rPr>
                    </m:ctrlPr>
                  </m:e>
                  <m:sub>
                    <m:r>
                      <w:rPr>
                        <w:rFonts w:hint="default" w:ascii="Cambria Math" w:hAnsi="Cambria Math" w:cs="Times New Roman" w:eastAsiaTheme="minorEastAsia"/>
                        <w:sz w:val="20"/>
                        <w:szCs w:val="20"/>
                        <w:lang w:val="en-US"/>
                      </w:rPr>
                      <m:t>Rx</m:t>
                    </m:r>
                    <m:ctrlPr>
                      <w:rPr>
                        <w:rFonts w:hint="default" w:ascii="Cambria Math" w:hAnsi="Cambria Math" w:cs="Times New Roman" w:eastAsiaTheme="minorEastAsia"/>
                        <w:sz w:val="20"/>
                        <w:szCs w:val="20"/>
                      </w:rPr>
                    </m:ctrlPr>
                  </m:sub>
                </m:sSub>
              </m:oMath>
            </m:oMathPara>
          </w:p>
        </w:tc>
      </w:tr>
    </w:tbl>
    <w:p>
      <w:pPr>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Another issue is w</w:t>
      </w:r>
      <w:r>
        <w:rPr>
          <w:rFonts w:hint="eastAsia" w:ascii="Times New Roman" w:hAnsi="Times New Roman" w:eastAsia="宋体" w:cs="Times New Roman"/>
          <w:sz w:val="20"/>
          <w:szCs w:val="20"/>
          <w:lang w:val="en-AU" w:eastAsia="zh-CN"/>
        </w:rPr>
        <w:t>hat types of integrity parameters should be used to indicate when a feared event has been detected in the GNSS assistance data</w:t>
      </w:r>
      <w:r>
        <w:rPr>
          <w:rFonts w:hint="eastAsia" w:ascii="Times New Roman" w:hAnsi="Times New Roman" w:eastAsia="宋体" w:cs="Times New Roman"/>
          <w:sz w:val="20"/>
          <w:szCs w:val="20"/>
          <w:lang w:val="en-US" w:eastAsia="zh-CN"/>
        </w:rPr>
        <w:t>. In table 1, there exists the statistical characterization of the error sources for the 3</w:t>
      </w:r>
      <w:r>
        <w:rPr>
          <w:rFonts w:hint="eastAsia" w:ascii="Times New Roman" w:hAnsi="Times New Roman" w:eastAsia="宋体" w:cs="Times New Roman"/>
          <w:sz w:val="20"/>
          <w:szCs w:val="20"/>
          <w:vertAlign w:val="superscript"/>
          <w:lang w:val="en-US" w:eastAsia="zh-CN"/>
        </w:rPr>
        <w:t>rd</w:t>
      </w:r>
      <w:r>
        <w:rPr>
          <w:rFonts w:hint="eastAsia" w:ascii="Times New Roman" w:hAnsi="Times New Roman" w:eastAsia="宋体" w:cs="Times New Roman"/>
          <w:sz w:val="20"/>
          <w:szCs w:val="20"/>
          <w:lang w:val="en-US" w:eastAsia="zh-CN"/>
        </w:rPr>
        <w:t xml:space="preserve"> category of defined feared events, i.e. GNSS feared events which contains GNSS signal error, atmosphere error, etc. Once the integrity computing entity receives the occurrence of GNSS feared events, it knows the statistical characterization and calculates PL. If statistical characterization of all kinds of feared events is established, an identification of each feared event in the assistance data is enough for the PL calculation, that is to say, if integrity computing entity receives the identification of error source, it can acquire the statistical characterization calculate PL easily. In the follow-up procedures, whether the integrity computing entity adopts </w:t>
      </w:r>
      <w:r>
        <w:rPr>
          <w:rFonts w:hint="eastAsia" w:ascii="Times New Roman" w:hAnsi="Times New Roman" w:eastAsia="宋体" w:cs="Times New Roman"/>
          <w:sz w:val="20"/>
          <w:szCs w:val="20"/>
          <w:lang w:val="en-US" w:eastAsia="ja-JP"/>
        </w:rPr>
        <w:t>RAIM-based approaches</w:t>
      </w:r>
      <w:r>
        <w:rPr>
          <w:rFonts w:hint="eastAsia" w:ascii="Times New Roman" w:hAnsi="Times New Roman" w:eastAsia="宋体" w:cs="Times New Roman"/>
          <w:sz w:val="20"/>
          <w:szCs w:val="20"/>
          <w:lang w:val="en-US" w:eastAsia="zh-CN"/>
        </w:rPr>
        <w:t xml:space="preserve"> or other algorithm to calculation PL is based on implementation. For achieving this, one critical premise is that the statistical characterization of the error sources for other categories of feared events should be established as well, which may be out of RAN2 scope. Furthermore, the aforementioned identification of feared events can be contained in </w:t>
      </w:r>
      <w:r>
        <w:rPr>
          <w:rFonts w:hint="eastAsia" w:ascii="Times New Roman" w:hAnsi="Times New Roman" w:eastAsia="宋体" w:cs="Times New Roman"/>
          <w:i/>
          <w:iCs/>
          <w:sz w:val="20"/>
          <w:szCs w:val="20"/>
          <w:lang w:val="en-US" w:eastAsia="zh-CN"/>
        </w:rPr>
        <w:t>A-GNSS-Error</w:t>
      </w:r>
      <w:r>
        <w:rPr>
          <w:rFonts w:hint="eastAsia" w:ascii="Times New Roman" w:hAnsi="Times New Roman" w:eastAsia="宋体" w:cs="Times New Roman"/>
          <w:sz w:val="20"/>
          <w:szCs w:val="20"/>
          <w:lang w:val="en-US" w:eastAsia="zh-CN"/>
        </w:rPr>
        <w:t xml:space="preserve"> IE.</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b/>
          <w:bCs w:val="0"/>
          <w:i/>
          <w:iCs w:val="0"/>
          <w:sz w:val="20"/>
          <w:szCs w:val="20"/>
          <w:lang w:val="en-US"/>
        </w:rPr>
      </w:pPr>
      <w:r>
        <w:rPr>
          <w:rFonts w:ascii="Times New Roman" w:hAnsi="Times New Roman"/>
          <w:b/>
          <w:bCs w:val="0"/>
          <w:i/>
          <w:iCs w:val="0"/>
          <w:sz w:val="20"/>
          <w:szCs w:val="20"/>
          <w:lang w:val="en-GB"/>
        </w:rPr>
        <w:t xml:space="preserve">Proposal </w:t>
      </w:r>
      <w:r>
        <w:rPr>
          <w:rFonts w:hint="eastAsia" w:ascii="Times New Roman" w:hAnsi="Times New Roman"/>
          <w:b/>
          <w:bCs w:val="0"/>
          <w:i/>
          <w:iCs w:val="0"/>
          <w:sz w:val="20"/>
          <w:szCs w:val="20"/>
          <w:lang w:val="en-US" w:eastAsia="zh-CN"/>
        </w:rPr>
        <w:t>2</w:t>
      </w:r>
      <w:r>
        <w:rPr>
          <w:rFonts w:ascii="Times New Roman" w:hAnsi="Times New Roman"/>
          <w:b/>
          <w:bCs w:val="0"/>
          <w:i/>
          <w:iCs w:val="0"/>
          <w:sz w:val="20"/>
          <w:szCs w:val="20"/>
          <w:lang w:val="en-GB"/>
        </w:rPr>
        <w:t xml:space="preserve">: </w:t>
      </w:r>
      <w:r>
        <w:rPr>
          <w:rFonts w:hint="eastAsia" w:ascii="Times New Roman" w:hAnsi="Times New Roman" w:eastAsia="宋体" w:cs="Times New Roman"/>
          <w:b/>
          <w:bCs w:val="0"/>
          <w:i/>
          <w:iCs w:val="0"/>
          <w:sz w:val="20"/>
          <w:szCs w:val="20"/>
          <w:lang w:val="en-US" w:eastAsia="zh-CN"/>
        </w:rPr>
        <w:t>An identification of each feared event in the assistance data is enough for the PL calculation.</w:t>
      </w:r>
    </w:p>
    <w:p>
      <w:pPr>
        <w:pStyle w:val="3"/>
        <w:pageBreakBefore w:val="0"/>
        <w:numPr>
          <w:ilvl w:val="1"/>
          <w:numId w:val="1"/>
        </w:numPr>
        <w:kinsoku/>
        <w:wordWrap/>
        <w:overflowPunct/>
        <w:topLinePunct w:val="0"/>
        <w:bidi w:val="0"/>
        <w:adjustRightInd w:val="0"/>
        <w:snapToGrid w:val="0"/>
        <w:spacing w:before="181" w:beforeLines="50" w:after="181" w:afterLines="50" w:line="240" w:lineRule="auto"/>
        <w:textAlignment w:val="auto"/>
        <w:rPr>
          <w:rFonts w:ascii="Arial" w:hAnsi="Arial" w:cs="Arial"/>
          <w:sz w:val="24"/>
          <w:szCs w:val="24"/>
          <w:lang w:val="en-GB"/>
        </w:rPr>
      </w:pPr>
      <w:r>
        <w:rPr>
          <w:rFonts w:hint="eastAsia" w:ascii="Arial" w:hAnsi="Arial" w:cs="Arial"/>
          <w:sz w:val="24"/>
          <w:szCs w:val="24"/>
          <w:lang w:val="en-US" w:eastAsia="zh-CN"/>
        </w:rPr>
        <w:t>Reporting integrity results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cs="Times New Roman"/>
          <w:i/>
          <w:iCs/>
          <w:lang w:val="en-US" w:eastAsia="zh-CN"/>
        </w:rPr>
      </w:pPr>
      <w:r>
        <w:rPr>
          <w:rFonts w:hint="eastAsia" w:ascii="Times New Roman" w:hAnsi="Times New Roman" w:eastAsia="宋体" w:cs="Times New Roman"/>
          <w:sz w:val="20"/>
          <w:szCs w:val="20"/>
          <w:lang w:val="en-US" w:eastAsia="zh-CN"/>
        </w:rPr>
        <w:t xml:space="preserve">In the post email discussion after RAN2#114 meeting, it reached a consensus that </w:t>
      </w:r>
      <w:r>
        <w:rPr>
          <w:rFonts w:hint="eastAsia" w:ascii="Times New Roman" w:hAnsi="Times New Roman" w:eastAsia="宋体" w:cs="Times New Roman"/>
          <w:sz w:val="20"/>
          <w:szCs w:val="20"/>
          <w:lang w:val="en-AU" w:eastAsia="zh-CN"/>
        </w:rPr>
        <w:t xml:space="preserve">the </w:t>
      </w:r>
      <w:r>
        <w:rPr>
          <w:rFonts w:hint="eastAsia" w:ascii="Times New Roman" w:hAnsi="Times New Roman" w:eastAsia="宋体" w:cs="Times New Roman"/>
          <w:i/>
          <w:iCs/>
          <w:sz w:val="20"/>
          <w:szCs w:val="20"/>
          <w:lang w:val="en-AU" w:eastAsia="zh-CN"/>
        </w:rPr>
        <w:t>RequestLocationInformation</w:t>
      </w:r>
      <w:r>
        <w:rPr>
          <w:rFonts w:hint="eastAsia" w:ascii="Times New Roman" w:hAnsi="Times New Roman" w:eastAsia="宋体" w:cs="Times New Roman"/>
          <w:sz w:val="20"/>
          <w:szCs w:val="20"/>
          <w:lang w:val="en-AU" w:eastAsia="zh-CN"/>
        </w:rPr>
        <w:t xml:space="preserve"> and </w:t>
      </w:r>
      <w:r>
        <w:rPr>
          <w:rFonts w:hint="eastAsia" w:ascii="Times New Roman" w:hAnsi="Times New Roman" w:eastAsia="宋体" w:cs="Times New Roman"/>
          <w:i/>
          <w:iCs/>
          <w:sz w:val="20"/>
          <w:szCs w:val="20"/>
          <w:lang w:val="en-AU" w:eastAsia="zh-CN"/>
        </w:rPr>
        <w:t>ProvideLocationInformation</w:t>
      </w:r>
      <w:r>
        <w:rPr>
          <w:rFonts w:hint="eastAsia" w:ascii="Times New Roman" w:hAnsi="Times New Roman" w:eastAsia="宋体" w:cs="Times New Roman"/>
          <w:sz w:val="20"/>
          <w:szCs w:val="20"/>
          <w:lang w:val="en-AU" w:eastAsia="zh-CN"/>
        </w:rPr>
        <w:t xml:space="preserve"> procedures in LPP should be used to report the integrity results</w:t>
      </w:r>
      <w:r>
        <w:rPr>
          <w:rFonts w:hint="eastAsia" w:ascii="Times New Roman" w:hAnsi="Times New Roman" w:eastAsia="宋体" w:cs="Times New Roman"/>
          <w:sz w:val="20"/>
          <w:szCs w:val="20"/>
          <w:lang w:val="en-US" w:eastAsia="zh-CN"/>
        </w:rPr>
        <w:t xml:space="preserve"> and KPIs. To be more specific, </w:t>
      </w:r>
      <w:r>
        <w:rPr>
          <w:rFonts w:ascii="Times New Roman" w:hAnsi="Times New Roman"/>
          <w:i/>
          <w:iCs/>
          <w:lang w:val="en-AU"/>
        </w:rPr>
        <w:t>CommonIEsRequestLocationInformation</w:t>
      </w:r>
      <w:r>
        <w:rPr>
          <w:rFonts w:hint="eastAsia" w:ascii="Times New Roman" w:hAnsi="Times New Roman"/>
          <w:i/>
          <w:iCs/>
          <w:lang w:val="en-US" w:eastAsia="zh-CN"/>
        </w:rPr>
        <w:t xml:space="preserve"> </w:t>
      </w:r>
      <w:r>
        <w:rPr>
          <w:rFonts w:hint="eastAsia" w:ascii="Times New Roman" w:hAnsi="Times New Roman"/>
          <w:i w:val="0"/>
          <w:iCs w:val="0"/>
          <w:lang w:val="en-US" w:eastAsia="zh-CN"/>
        </w:rPr>
        <w:t>and</w:t>
      </w:r>
      <w:r>
        <w:rPr>
          <w:rFonts w:hint="eastAsia" w:ascii="Times New Roman" w:hAnsi="Times New Roman"/>
          <w:i/>
          <w:iCs/>
          <w:lang w:val="en-US" w:eastAsia="zh-CN"/>
        </w:rPr>
        <w:t xml:space="preserve"> </w:t>
      </w:r>
      <w:r>
        <w:rPr>
          <w:rFonts w:hint="eastAsia" w:ascii="Times New Roman" w:hAnsi="Times New Roman" w:eastAsia="宋体" w:cs="Times New Roman"/>
          <w:i/>
          <w:iCs/>
          <w:sz w:val="20"/>
          <w:szCs w:val="20"/>
          <w:lang w:val="en-US" w:eastAsia="zh-CN"/>
        </w:rPr>
        <w:t>A-GNSS-RequestLocationInformation</w:t>
      </w:r>
      <w:r>
        <w:rPr>
          <w:rFonts w:hint="eastAsia" w:ascii="Times New Roman" w:hAnsi="Times New Roman" w:eastAsia="宋体" w:cs="Times New Roman"/>
          <w:i w:val="0"/>
          <w:iCs w:val="0"/>
          <w:sz w:val="20"/>
          <w:szCs w:val="20"/>
          <w:lang w:val="en-US" w:eastAsia="zh-CN"/>
        </w:rPr>
        <w:t xml:space="preserve"> IE in </w:t>
      </w:r>
      <w:r>
        <w:rPr>
          <w:rFonts w:hint="eastAsia" w:ascii="Times New Roman" w:hAnsi="Times New Roman" w:eastAsia="宋体" w:cs="Times New Roman"/>
          <w:i/>
          <w:iCs/>
          <w:sz w:val="20"/>
          <w:szCs w:val="20"/>
          <w:lang w:val="en-AU" w:eastAsia="zh-CN"/>
        </w:rPr>
        <w:t>RequestLocationInformation</w:t>
      </w:r>
      <w:r>
        <w:rPr>
          <w:rFonts w:hint="eastAsia" w:ascii="Times New Roman" w:hAnsi="Times New Roman" w:eastAsia="宋体" w:cs="Times New Roman"/>
          <w:i/>
          <w:iCs/>
          <w:sz w:val="20"/>
          <w:szCs w:val="20"/>
          <w:lang w:val="en-US" w:eastAsia="zh-CN"/>
        </w:rPr>
        <w:t xml:space="preserve"> </w:t>
      </w:r>
      <w:r>
        <w:rPr>
          <w:rFonts w:hint="eastAsia" w:ascii="Times New Roman" w:hAnsi="Times New Roman" w:eastAsia="宋体" w:cs="Times New Roman"/>
          <w:i w:val="0"/>
          <w:iCs w:val="0"/>
          <w:sz w:val="20"/>
          <w:szCs w:val="20"/>
          <w:lang w:val="en-US" w:eastAsia="zh-CN"/>
        </w:rPr>
        <w:t xml:space="preserve">are both feasible for the transmission, and same conditions can be found in </w:t>
      </w:r>
      <w:r>
        <w:rPr>
          <w:rFonts w:hint="eastAsia" w:ascii="Times New Roman" w:hAnsi="Times New Roman" w:eastAsia="宋体" w:cs="Times New Roman"/>
          <w:i/>
          <w:iCs/>
          <w:sz w:val="20"/>
          <w:szCs w:val="20"/>
          <w:lang w:val="en-AU" w:eastAsia="zh-CN"/>
        </w:rPr>
        <w:t>ProvideLocationInformation</w:t>
      </w:r>
      <w:r>
        <w:rPr>
          <w:rFonts w:hint="eastAsia" w:ascii="Times New Roman" w:hAnsi="Times New Roman" w:eastAsia="宋体" w:cs="Times New Roman"/>
          <w:sz w:val="20"/>
          <w:szCs w:val="20"/>
          <w:lang w:val="en-US" w:eastAsia="zh-CN"/>
        </w:rPr>
        <w:t xml:space="preserve">. For forward compatibility consideration, we prefer to embed </w:t>
      </w:r>
      <w:r>
        <w:rPr>
          <w:rFonts w:hint="eastAsia" w:ascii="Times New Roman" w:hAnsi="Times New Roman" w:eastAsia="宋体" w:cs="Times New Roman"/>
          <w:sz w:val="20"/>
          <w:szCs w:val="20"/>
          <w:lang w:val="en-AU" w:eastAsia="zh-CN"/>
        </w:rPr>
        <w:t>integrity results</w:t>
      </w:r>
      <w:r>
        <w:rPr>
          <w:rFonts w:hint="eastAsia" w:ascii="Times New Roman" w:hAnsi="Times New Roman" w:eastAsia="宋体" w:cs="Times New Roman"/>
          <w:sz w:val="20"/>
          <w:szCs w:val="20"/>
          <w:lang w:val="en-US" w:eastAsia="zh-CN"/>
        </w:rPr>
        <w:t xml:space="preserve"> and KPIs in </w:t>
      </w:r>
      <w:r>
        <w:rPr>
          <w:rFonts w:ascii="Times New Roman" w:hAnsi="Times New Roman"/>
          <w:i/>
          <w:iCs/>
          <w:lang w:val="en-AU"/>
        </w:rPr>
        <w:t>CommonIEsRequestLocationInformation</w:t>
      </w:r>
      <w:r>
        <w:rPr>
          <w:rFonts w:hint="eastAsia" w:ascii="Times New Roman" w:hAnsi="Times New Roman"/>
          <w:i/>
          <w:iCs/>
          <w:lang w:val="en-US" w:eastAsia="zh-CN"/>
        </w:rPr>
        <w:t xml:space="preserve"> and </w:t>
      </w:r>
      <w:r>
        <w:rPr>
          <w:rFonts w:ascii="Times New Roman" w:hAnsi="Times New Roman" w:cs="Times New Roman"/>
          <w:i/>
          <w:iCs/>
          <w:lang w:val="en-AU"/>
        </w:rPr>
        <w:t>CommonIEsProvideLocationInformation</w:t>
      </w:r>
      <w:r>
        <w:rPr>
          <w:rFonts w:hint="eastAsia" w:ascii="Times New Roman" w:hAnsi="Times New Roman" w:cs="Times New Roman"/>
          <w:i/>
          <w:iCs/>
          <w:lang w:val="en-US" w:eastAsia="zh-CN"/>
        </w:rPr>
        <w: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 xml:space="preserve">Proposal 3: Support </w:t>
      </w:r>
      <w:r>
        <w:rPr>
          <w:rFonts w:hint="eastAsia" w:ascii="Times New Roman" w:hAnsi="Times New Roman" w:eastAsia="宋体" w:cs="Times New Roman"/>
          <w:b/>
          <w:bCs/>
          <w:i/>
          <w:iCs/>
          <w:sz w:val="20"/>
          <w:szCs w:val="20"/>
          <w:lang w:val="en-US" w:eastAsia="zh-CN"/>
        </w:rPr>
        <w:t xml:space="preserve">to embed </w:t>
      </w:r>
      <w:r>
        <w:rPr>
          <w:rFonts w:hint="eastAsia" w:ascii="Times New Roman" w:hAnsi="Times New Roman" w:eastAsia="宋体" w:cs="Times New Roman"/>
          <w:b/>
          <w:bCs/>
          <w:i/>
          <w:iCs/>
          <w:sz w:val="20"/>
          <w:szCs w:val="20"/>
          <w:lang w:val="en-AU" w:eastAsia="zh-CN"/>
        </w:rPr>
        <w:t>integrity results</w:t>
      </w:r>
      <w:r>
        <w:rPr>
          <w:rFonts w:hint="eastAsia" w:ascii="Times New Roman" w:hAnsi="Times New Roman" w:eastAsia="宋体" w:cs="Times New Roman"/>
          <w:b/>
          <w:bCs/>
          <w:i/>
          <w:iCs/>
          <w:sz w:val="20"/>
          <w:szCs w:val="20"/>
          <w:lang w:val="en-US" w:eastAsia="zh-CN"/>
        </w:rPr>
        <w:t xml:space="preserve"> and KPIs into </w:t>
      </w:r>
      <w:r>
        <w:rPr>
          <w:rFonts w:ascii="Times New Roman" w:hAnsi="Times New Roman"/>
          <w:b/>
          <w:bCs/>
          <w:i/>
          <w:iCs/>
          <w:sz w:val="20"/>
          <w:szCs w:val="20"/>
          <w:lang w:val="en-AU"/>
        </w:rPr>
        <w:t>CommonIEsRequestLocationInformation</w:t>
      </w:r>
      <w:r>
        <w:rPr>
          <w:rFonts w:hint="eastAsia" w:ascii="Times New Roman" w:hAnsi="Times New Roman"/>
          <w:b/>
          <w:bCs/>
          <w:i/>
          <w:iCs/>
          <w:sz w:val="20"/>
          <w:szCs w:val="20"/>
          <w:lang w:val="en-US" w:eastAsia="zh-CN"/>
        </w:rPr>
        <w:t xml:space="preserve"> and </w:t>
      </w:r>
      <w:r>
        <w:rPr>
          <w:rFonts w:ascii="Times New Roman" w:hAnsi="Times New Roman" w:cs="Times New Roman"/>
          <w:b/>
          <w:bCs/>
          <w:i/>
          <w:iCs/>
          <w:sz w:val="20"/>
          <w:szCs w:val="20"/>
          <w:lang w:val="en-AU"/>
        </w:rPr>
        <w:t>CommonIEsProvideLocationInformation</w:t>
      </w:r>
      <w:r>
        <w:rPr>
          <w:rFonts w:hint="eastAsia" w:ascii="Times New Roman" w:hAnsi="Times New Roman" w:cs="Times New Roman"/>
          <w:b/>
          <w:bCs/>
          <w:i/>
          <w:iCs/>
          <w:sz w:val="20"/>
          <w:szCs w:val="20"/>
          <w:lang w:val="en-US" w:eastAsia="zh-CN"/>
        </w:rPr>
        <w: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the post email discussion, some companies provided several indications to be reported together with the integrity results: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s="Times New Roman"/>
          <w:sz w:val="20"/>
          <w:szCs w:val="20"/>
          <w:lang w:val="en-AU" w:eastAsia="zh-CN"/>
        </w:rPr>
      </w:pPr>
      <w:r>
        <w:rPr>
          <w:rFonts w:hint="eastAsia" w:ascii="Times New Roman" w:hAnsi="Times New Roman" w:eastAsia="宋体" w:cs="Times New Roman"/>
          <w:sz w:val="20"/>
          <w:szCs w:val="20"/>
          <w:lang w:val="en-AU" w:eastAsia="zh-CN"/>
        </w:rPr>
        <w:t>Option 1: Difference between the calculated integrity result and the KPIs (InterDigital)</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s="Times New Roman"/>
          <w:sz w:val="20"/>
          <w:szCs w:val="20"/>
          <w:lang w:val="en-AU" w:eastAsia="zh-CN"/>
        </w:rPr>
      </w:pPr>
      <w:r>
        <w:rPr>
          <w:rFonts w:hint="eastAsia" w:ascii="Times New Roman" w:hAnsi="Times New Roman" w:eastAsia="宋体" w:cs="Times New Roman"/>
          <w:sz w:val="20"/>
          <w:szCs w:val="20"/>
          <w:lang w:val="en-AU" w:eastAsia="zh-CN"/>
        </w:rPr>
        <w:t>Option 2: The degrees of integrity risk (e.g. Extremely High/High/Low/No risk) (Huawei)</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s="Times New Roman"/>
          <w:sz w:val="20"/>
          <w:szCs w:val="20"/>
          <w:lang w:val="en-AU" w:eastAsia="zh-CN"/>
        </w:rPr>
      </w:pPr>
      <w:r>
        <w:rPr>
          <w:rFonts w:hint="eastAsia" w:ascii="Times New Roman" w:hAnsi="Times New Roman" w:eastAsia="宋体" w:cs="Times New Roman"/>
          <w:sz w:val="20"/>
          <w:szCs w:val="20"/>
          <w:lang w:val="en-AU" w:eastAsia="zh-CN"/>
        </w:rPr>
        <w:t>Option 3: Failure to calculate the PL (alarm) (CATT)</w:t>
      </w:r>
    </w:p>
    <w:p>
      <w:pPr>
        <w:pageBreakBefore w:val="0"/>
        <w:kinsoku/>
        <w:wordWrap/>
        <w:overflowPunct/>
        <w:topLinePunct w:val="0"/>
        <w:bidi w:val="0"/>
        <w:adjustRightInd w:val="0"/>
        <w:snapToGrid w:val="0"/>
        <w:spacing w:before="181" w:beforeLines="50" w:after="181" w:afterLines="50" w:line="240" w:lineRule="auto"/>
        <w:jc w:val="both"/>
        <w:textAlignment w:val="auto"/>
      </w:pPr>
      <w:r>
        <w:rPr>
          <w:rFonts w:hint="eastAsia" w:ascii="Times New Roman" w:hAnsi="Times New Roman" w:eastAsia="宋体" w:cs="Times New Roman"/>
          <w:sz w:val="20"/>
          <w:szCs w:val="20"/>
          <w:lang w:val="en-AU" w:eastAsia="zh-CN"/>
        </w:rPr>
        <w:t>Option 4: Integrity Availability (u-blox)</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eastAsiaTheme="minorEastAsia"/>
          <w:b w:val="0"/>
          <w:bCs/>
          <w:i w:val="0"/>
          <w:iCs/>
          <w:sz w:val="20"/>
          <w:szCs w:val="20"/>
          <w:lang w:val="en-US" w:eastAsia="zh-CN"/>
        </w:rPr>
      </w:pPr>
      <w:r>
        <w:rPr>
          <w:rFonts w:hint="eastAsia" w:ascii="Times New Roman" w:hAnsi="Times New Roman"/>
          <w:b w:val="0"/>
          <w:bCs/>
          <w:i w:val="0"/>
          <w:iCs/>
          <w:sz w:val="20"/>
          <w:szCs w:val="20"/>
          <w:lang w:val="en-US" w:eastAsia="zh-CN"/>
        </w:rPr>
        <w:t>In our understanding, the intention of option 1 is that the LCS client may determine whether the positioning system is available according to the actual calculated PL which may not satisfy the required KPIs, by itself. Further study may be needed to confirm whether the LCS has the capability to accomplish the task. For option 2, the degrees of integrity risk complicates the issue that the positioning integrity is assumed to be a Boolean value, it only depicts whether PL is larger than AL or not. For option 3, if the integrity computing entity can not calculate the PL(which seems to be a very small probability event), the positioning integrity can not be determined either. Therefore, it is reasonable to report the failure to calculate the PL. Option 4 seems not necessary</w:t>
      </w:r>
      <w:r>
        <w:rPr>
          <w:rFonts w:hint="eastAsia" w:ascii="Times New Roman" w:hAnsi="Times New Roman" w:eastAsia="宋体" w:cs="Times New Roman"/>
          <w:sz w:val="20"/>
          <w:szCs w:val="20"/>
          <w:lang w:val="en-US" w:eastAsia="zh-CN"/>
        </w:rPr>
        <w:t xml:space="preserve"> since the </w:t>
      </w:r>
      <w:r>
        <w:rPr>
          <w:rFonts w:hint="eastAsia" w:ascii="Times New Roman" w:hAnsi="Times New Roman"/>
          <w:b w:val="0"/>
          <w:bCs/>
          <w:i w:val="0"/>
          <w:iCs/>
          <w:sz w:val="20"/>
          <w:szCs w:val="20"/>
          <w:lang w:val="en-US" w:eastAsia="zh-CN"/>
        </w:rPr>
        <w:t>i</w:t>
      </w:r>
      <w:r>
        <w:rPr>
          <w:rFonts w:hint="eastAsia" w:ascii="Times New Roman" w:hAnsi="Times New Roman" w:eastAsia="宋体" w:cs="Times New Roman"/>
          <w:sz w:val="20"/>
          <w:szCs w:val="20"/>
          <w:lang w:val="en-AU" w:eastAsia="zh-CN"/>
        </w:rPr>
        <w:t xml:space="preserve">ntegrity </w:t>
      </w:r>
      <w:r>
        <w:rPr>
          <w:rFonts w:hint="eastAsia" w:ascii="Times New Roman" w:hAnsi="Times New Roman" w:eastAsia="宋体" w:cs="Times New Roman"/>
          <w:sz w:val="20"/>
          <w:szCs w:val="20"/>
          <w:lang w:val="en-US" w:eastAsia="zh-CN"/>
        </w:rPr>
        <w:t>a</w:t>
      </w:r>
      <w:r>
        <w:rPr>
          <w:rFonts w:hint="eastAsia" w:ascii="Times New Roman" w:hAnsi="Times New Roman" w:eastAsia="宋体" w:cs="Times New Roman"/>
          <w:sz w:val="20"/>
          <w:szCs w:val="20"/>
          <w:lang w:val="en-AU" w:eastAsia="zh-CN"/>
        </w:rPr>
        <w:t>vailability</w:t>
      </w:r>
      <w:r>
        <w:rPr>
          <w:rFonts w:hint="eastAsia" w:ascii="Times New Roman" w:hAnsi="Times New Roman" w:eastAsia="宋体" w:cs="Times New Roman"/>
          <w:sz w:val="20"/>
          <w:szCs w:val="20"/>
          <w:lang w:val="en-US" w:eastAsia="zh-CN"/>
        </w:rPr>
        <w:t xml:space="preserve"> is similar as integrity capability, which is already reported in a earlier time.</w:t>
      </w:r>
    </w:p>
    <w:p>
      <w:pPr>
        <w:pageBreakBefore w:val="0"/>
        <w:kinsoku/>
        <w:wordWrap/>
        <w:overflowPunct/>
        <w:topLinePunct w:val="0"/>
        <w:bidi w:val="0"/>
        <w:adjustRightInd w:val="0"/>
        <w:snapToGrid w:val="0"/>
        <w:spacing w:before="181" w:beforeLines="50" w:after="181" w:afterLines="50" w:line="240" w:lineRule="auto"/>
        <w:jc w:val="both"/>
        <w:textAlignment w:val="auto"/>
        <w:rPr>
          <w:sz w:val="20"/>
          <w:lang w:val="en-GB"/>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4</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For reporting integrity results, support option 3, do not support option 2 and option 4, further study is needed for option 1. </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Conclusions</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sz w:val="20"/>
          <w:szCs w:val="20"/>
          <w:lang w:val="en-US" w:eastAsia="zh-CN"/>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lang w:val="en-US" w:eastAsia="zh-CN"/>
        </w:rPr>
        <w:t>positioning integrity</w:t>
      </w:r>
      <w:r>
        <w:rPr>
          <w:rFonts w:ascii="Times New Roman" w:hAnsi="Times New Roman" w:eastAsia="宋体"/>
          <w:sz w:val="20"/>
          <w:szCs w:val="20"/>
          <w:lang w:val="en-GB" w:eastAsia="en-GB"/>
        </w:rPr>
        <w:t xml:space="preserve"> and make the following proposals</w:t>
      </w:r>
      <w:r>
        <w:rPr>
          <w:rFonts w:hint="eastAsia" w:ascii="Times New Roman" w:hAnsi="Times New Roman" w:eastAsia="宋体"/>
          <w:sz w:val="20"/>
          <w:szCs w:val="20"/>
          <w:lang w:val="en-US" w:eastAsia="zh-CN"/>
        </w:rPr>
        <w:t>.</w:t>
      </w:r>
    </w:p>
    <w:p>
      <w:pPr>
        <w:pageBreakBefore w:val="0"/>
        <w:numPr>
          <w:ilvl w:val="0"/>
          <w:numId w:val="0"/>
        </w:numPr>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cs="Times New Roman" w:eastAsiaTheme="minorEastAsia"/>
          <w:sz w:val="20"/>
          <w:szCs w:val="20"/>
          <w:lang w:val="en-US" w:eastAsia="zh-CN"/>
        </w:rPr>
      </w:pPr>
      <w:r>
        <w:rPr>
          <w:rFonts w:ascii="Times New Roman" w:hAnsi="Times New Roman"/>
          <w:b/>
          <w:i/>
          <w:sz w:val="20"/>
          <w:szCs w:val="20"/>
          <w:lang w:val="en-GB"/>
        </w:rPr>
        <w:t xml:space="preserve">Proposal 1: </w:t>
      </w:r>
      <w:r>
        <w:rPr>
          <w:rFonts w:hint="eastAsia" w:ascii="Times New Roman" w:hAnsi="Times New Roman"/>
          <w:b/>
          <w:i/>
          <w:sz w:val="20"/>
          <w:szCs w:val="20"/>
          <w:lang w:val="en-US" w:eastAsia="zh-CN"/>
        </w:rPr>
        <w:t>For positioning integrity, support to take feared events in the GNSS Assistance Data,</w:t>
      </w:r>
      <w:r>
        <w:rPr>
          <w:rFonts w:hint="eastAsia" w:ascii="Times New Roman" w:hAnsi="Times New Roman"/>
          <w:b w:val="0"/>
          <w:bCs/>
          <w:i w:val="0"/>
          <w:iCs/>
          <w:sz w:val="20"/>
          <w:szCs w:val="20"/>
          <w:lang w:val="en-US" w:eastAsia="zh-CN"/>
        </w:rPr>
        <w:t xml:space="preserve"> </w:t>
      </w:r>
      <w:r>
        <w:rPr>
          <w:rFonts w:hint="eastAsia" w:ascii="Times New Roman" w:hAnsi="Times New Roman" w:eastAsia="宋体" w:cs="Times New Roman"/>
          <w:b/>
          <w:bCs w:val="0"/>
          <w:i/>
          <w:iCs w:val="0"/>
          <w:sz w:val="20"/>
          <w:szCs w:val="20"/>
          <w:lang w:val="en-US" w:eastAsia="zh-CN"/>
        </w:rPr>
        <w:t xml:space="preserve">feared events during positioning data transmission, GNSS feared events and UE feared events into consideration. </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default" w:ascii="Times New Roman" w:hAnsi="Times New Roman"/>
          <w:b/>
          <w:bCs w:val="0"/>
          <w:i/>
          <w:iCs w:val="0"/>
          <w:sz w:val="20"/>
          <w:szCs w:val="20"/>
          <w:lang w:val="en-US"/>
        </w:rPr>
      </w:pPr>
      <w:r>
        <w:rPr>
          <w:rFonts w:ascii="Times New Roman" w:hAnsi="Times New Roman"/>
          <w:b/>
          <w:bCs w:val="0"/>
          <w:i/>
          <w:iCs w:val="0"/>
          <w:sz w:val="20"/>
          <w:szCs w:val="20"/>
          <w:lang w:val="en-GB"/>
        </w:rPr>
        <w:t xml:space="preserve">Proposal </w:t>
      </w:r>
      <w:r>
        <w:rPr>
          <w:rFonts w:hint="eastAsia" w:ascii="Times New Roman" w:hAnsi="Times New Roman"/>
          <w:b/>
          <w:bCs w:val="0"/>
          <w:i/>
          <w:iCs w:val="0"/>
          <w:sz w:val="20"/>
          <w:szCs w:val="20"/>
          <w:lang w:val="en-US" w:eastAsia="zh-CN"/>
        </w:rPr>
        <w:t>2</w:t>
      </w:r>
      <w:r>
        <w:rPr>
          <w:rFonts w:ascii="Times New Roman" w:hAnsi="Times New Roman"/>
          <w:b/>
          <w:bCs w:val="0"/>
          <w:i/>
          <w:iCs w:val="0"/>
          <w:sz w:val="20"/>
          <w:szCs w:val="20"/>
          <w:lang w:val="en-GB"/>
        </w:rPr>
        <w:t xml:space="preserve">: </w:t>
      </w:r>
      <w:r>
        <w:rPr>
          <w:rFonts w:hint="eastAsia" w:ascii="Times New Roman" w:hAnsi="Times New Roman" w:eastAsia="宋体" w:cs="Times New Roman"/>
          <w:b/>
          <w:bCs w:val="0"/>
          <w:i/>
          <w:iCs w:val="0"/>
          <w:sz w:val="20"/>
          <w:szCs w:val="20"/>
          <w:lang w:val="en-US" w:eastAsia="zh-CN"/>
        </w:rPr>
        <w:t>An identification of each feared event in the assistance data is enough for the PL calculation.</w:t>
      </w:r>
    </w:p>
    <w:p>
      <w:pPr>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 xml:space="preserve">Proposal 3: Support </w:t>
      </w:r>
      <w:r>
        <w:rPr>
          <w:rFonts w:hint="eastAsia" w:ascii="Times New Roman" w:hAnsi="Times New Roman" w:eastAsia="宋体" w:cs="Times New Roman"/>
          <w:b/>
          <w:bCs/>
          <w:i/>
          <w:iCs/>
          <w:sz w:val="20"/>
          <w:szCs w:val="20"/>
          <w:lang w:val="en-US" w:eastAsia="zh-CN"/>
        </w:rPr>
        <w:t xml:space="preserve">to embed </w:t>
      </w:r>
      <w:r>
        <w:rPr>
          <w:rFonts w:hint="eastAsia" w:ascii="Times New Roman" w:hAnsi="Times New Roman" w:eastAsia="宋体" w:cs="Times New Roman"/>
          <w:b/>
          <w:bCs/>
          <w:i/>
          <w:iCs/>
          <w:sz w:val="20"/>
          <w:szCs w:val="20"/>
          <w:lang w:val="en-AU" w:eastAsia="zh-CN"/>
        </w:rPr>
        <w:t>integrity results</w:t>
      </w:r>
      <w:r>
        <w:rPr>
          <w:rFonts w:hint="eastAsia" w:ascii="Times New Roman" w:hAnsi="Times New Roman" w:eastAsia="宋体" w:cs="Times New Roman"/>
          <w:b/>
          <w:bCs/>
          <w:i/>
          <w:iCs/>
          <w:sz w:val="20"/>
          <w:szCs w:val="20"/>
          <w:lang w:val="en-US" w:eastAsia="zh-CN"/>
        </w:rPr>
        <w:t xml:space="preserve"> and KPIs into </w:t>
      </w:r>
      <w:r>
        <w:rPr>
          <w:rFonts w:ascii="Times New Roman" w:hAnsi="Times New Roman"/>
          <w:b/>
          <w:bCs/>
          <w:i/>
          <w:iCs/>
          <w:sz w:val="20"/>
          <w:szCs w:val="20"/>
          <w:lang w:val="en-AU"/>
        </w:rPr>
        <w:t>CommonIEsRequestLocationInformation</w:t>
      </w:r>
      <w:r>
        <w:rPr>
          <w:rFonts w:hint="eastAsia" w:ascii="Times New Roman" w:hAnsi="Times New Roman"/>
          <w:b/>
          <w:bCs/>
          <w:i/>
          <w:iCs/>
          <w:sz w:val="20"/>
          <w:szCs w:val="20"/>
          <w:lang w:val="en-US" w:eastAsia="zh-CN"/>
        </w:rPr>
        <w:t xml:space="preserve"> and </w:t>
      </w:r>
      <w:r>
        <w:rPr>
          <w:rFonts w:ascii="Times New Roman" w:hAnsi="Times New Roman" w:cs="Times New Roman"/>
          <w:b/>
          <w:bCs/>
          <w:i/>
          <w:iCs/>
          <w:sz w:val="20"/>
          <w:szCs w:val="20"/>
          <w:lang w:val="en-AU"/>
        </w:rPr>
        <w:t>CommonIEsProvideLocationInformation</w:t>
      </w:r>
      <w:r>
        <w:rPr>
          <w:rFonts w:hint="eastAsia" w:ascii="Times New Roman" w:hAnsi="Times New Roman" w:cs="Times New Roman"/>
          <w:b/>
          <w:bCs/>
          <w:i/>
          <w:iCs/>
          <w:sz w:val="20"/>
          <w:szCs w:val="20"/>
          <w:lang w:val="en-US" w:eastAsia="zh-CN"/>
        </w:rPr>
        <w:t>.</w:t>
      </w:r>
    </w:p>
    <w:p>
      <w:pPr>
        <w:pageBreakBefore w:val="0"/>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sz w:val="20"/>
          <w:szCs w:val="20"/>
          <w:lang w:val="en-GB"/>
        </w:rPr>
      </w:pPr>
      <w:r>
        <w:rPr>
          <w:rFonts w:ascii="Times New Roman" w:hAnsi="Times New Roman"/>
          <w:b/>
          <w:i/>
          <w:sz w:val="20"/>
          <w:szCs w:val="20"/>
        </w:rPr>
        <w:t xml:space="preserve">Proposal </w:t>
      </w:r>
      <w:r>
        <w:rPr>
          <w:rFonts w:hint="eastAsia" w:ascii="Times New Roman" w:hAnsi="Times New Roman"/>
          <w:b/>
          <w:i/>
          <w:sz w:val="20"/>
          <w:szCs w:val="20"/>
          <w:lang w:val="en-US" w:eastAsia="zh-CN"/>
        </w:rPr>
        <w:t>4</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For reporting integrity results, support option 3, do not support option 2 and option 4, further study is needed for option 1. </w:t>
      </w:r>
    </w:p>
    <w:p>
      <w:pPr>
        <w:pStyle w:val="2"/>
        <w:pageBreakBefore w:val="0"/>
        <w:kinsoku/>
        <w:wordWrap/>
        <w:overflowPunct/>
        <w:topLinePunct w:val="0"/>
        <w:bidi w:val="0"/>
        <w:adjustRightInd w:val="0"/>
        <w:snapToGrid w:val="0"/>
        <w:spacing w:before="181" w:beforeLines="50" w:after="181" w:afterLines="50" w:line="240" w:lineRule="auto"/>
        <w:ind w:left="431" w:hanging="431"/>
        <w:jc w:val="both"/>
        <w:textAlignment w:val="auto"/>
        <w:rPr>
          <w:sz w:val="28"/>
          <w:lang w:val="en-US"/>
        </w:rPr>
      </w:pPr>
      <w:r>
        <w:rPr>
          <w:rFonts w:hint="eastAsia"/>
          <w:sz w:val="28"/>
          <w:lang w:val="en-US"/>
        </w:rPr>
        <w:t>References</w:t>
      </w:r>
    </w:p>
    <w:p>
      <w:pPr>
        <w:pageBreakBefore w:val="0"/>
        <w:numPr>
          <w:ilvl w:val="0"/>
          <w:numId w:val="4"/>
        </w:numPr>
        <w:kinsoku/>
        <w:wordWrap/>
        <w:overflowPunct/>
        <w:topLinePunct w:val="0"/>
        <w:bidi w:val="0"/>
        <w:adjustRightInd w:val="0"/>
        <w:snapToGrid w:val="0"/>
        <w:spacing w:before="181" w:beforeLines="50" w:after="181" w:afterLines="50" w:line="240" w:lineRule="auto"/>
        <w:jc w:val="both"/>
        <w:textAlignment w:val="auto"/>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#114-e, Online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1FEBD0B4"/>
    <w:multiLevelType w:val="multilevel"/>
    <w:tmpl w:val="1FEBD0B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934E4"/>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37115"/>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546A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50321"/>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93E5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274C7"/>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8C53B7"/>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260FF"/>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94A89"/>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EF0E4B"/>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D7E06"/>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0A89"/>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553A2"/>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7C07B2"/>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7B3835"/>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3D5374"/>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1D11A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C0FEC"/>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B2C81"/>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3E57"/>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155B7"/>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E55C24"/>
    <w:rsid w:val="68F3092C"/>
    <w:rsid w:val="690071B5"/>
    <w:rsid w:val="69007486"/>
    <w:rsid w:val="690120D7"/>
    <w:rsid w:val="69072F35"/>
    <w:rsid w:val="690916D6"/>
    <w:rsid w:val="690952C8"/>
    <w:rsid w:val="690978EC"/>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81CFB"/>
    <w:rsid w:val="6BA9582F"/>
    <w:rsid w:val="6BB176F7"/>
    <w:rsid w:val="6BB17E5A"/>
    <w:rsid w:val="6BB35690"/>
    <w:rsid w:val="6BB735FA"/>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A29FE"/>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A53D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D3E16"/>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A705B"/>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14172"/>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D70F9"/>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3710C"/>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57"/>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List Paragraph3"/>
    <w:basedOn w:val="1"/>
    <w:qFormat/>
    <w:uiPriority w:val="0"/>
    <w:pPr>
      <w:spacing w:before="100" w:beforeAutospacing="1" w:after="0" w:line="240" w:lineRule="auto"/>
      <w:ind w:left="720"/>
    </w:pPr>
    <w:rPr>
      <w:rFonts w:eastAsia="宋体"/>
    </w:rPr>
  </w:style>
  <w:style w:type="paragraph" w:customStyle="1" w:styleId="98">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366DC-9570-4C35-9E50-959668670D8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1024</Words>
  <Characters>5843</Characters>
  <Lines>48</Lines>
  <Paragraphs>13</Paragraphs>
  <TotalTime>6</TotalTime>
  <ScaleCrop>false</ScaleCrop>
  <LinksUpToDate>false</LinksUpToDate>
  <CharactersWithSpaces>6854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2021-08-05T08:43:11Z</dcterms:modified>
  <cp:revision>405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